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46D1D" w:rsidR="00442F60" w:rsidP="00442F60" w:rsidRDefault="00442F60" w14:paraId="5B1AE85C" w14:textId="54FB352A">
      <w:pPr>
        <w:pStyle w:val="Texto0"/>
        <w:spacing w:before="0" w:after="0" w:line="240" w:lineRule="auto"/>
        <w:jc w:val="center"/>
        <w:rPr>
          <w:b/>
          <w:sz w:val="28"/>
        </w:rPr>
      </w:pPr>
      <w:r w:rsidRPr="00746D1D">
        <w:rPr>
          <w:b/>
          <w:sz w:val="28"/>
        </w:rPr>
        <w:t>CIRCULAR EXTERNA</w:t>
      </w:r>
    </w:p>
    <w:p w:rsidR="00442F60" w:rsidP="00442F60" w:rsidRDefault="00746D1D" w14:paraId="64898494" w14:textId="05DE62C7">
      <w:pPr>
        <w:tabs>
          <w:tab w:val="left" w:pos="2843"/>
        </w:tabs>
        <w:spacing w:line="240" w:lineRule="auto"/>
        <w:jc w:val="center"/>
        <w:rPr>
          <w:sz w:val="24"/>
        </w:rPr>
      </w:pPr>
      <w:sdt>
        <w:sdtPr>
          <w:rPr>
            <w:sz w:val="24"/>
          </w:rPr>
          <w:alias w:val="Consecutivo"/>
          <w:tag w:val="Consecutivo"/>
          <w:id w:val="2052717023"/>
          <w:placeholder>
            <w:docPart w:val="091B896359A540ABA114774D6A7B69D8"/>
          </w:placeholder>
          <w:text/>
        </w:sdtPr>
        <w:sdtEndPr/>
        <w:sdtContent>
          <w:r>
            <w:t>SGF-1661-2019</w:t>
          </w:r>
        </w:sdtContent>
      </w:sdt>
      <w:r>
        <w:rPr>
          <w:sz w:val="24"/>
        </w:rPr>
        <w:t xml:space="preserve"> - </w:t>
      </w:r>
      <w:bookmarkStart w:name="_GoBack" w:id="0"/>
      <w:bookmarkEnd w:id="0"/>
      <w:sdt>
        <w:sdtPr>
          <w:rPr>
            <w:sz w:val="24"/>
          </w:rPr>
          <w:alias w:val="Confidencialidad"/>
          <w:tag w:val="Confidencialidad"/>
          <w:id w:val="1447896894"/>
          <w:placeholder>
            <w:docPart w:val="55AF7708C83E4076BC399E038ED0219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442F60">
            <w:rPr>
              <w:sz w:val="24"/>
            </w:rPr>
            <w:t>SGF-PROPIETARIO</w:t>
          </w:r>
        </w:sdtContent>
      </w:sdt>
    </w:p>
    <w:p w:rsidRPr="002E2B0A" w:rsidR="00442F60" w:rsidP="00442F60" w:rsidRDefault="00746D1D" w14:paraId="0AB01F93" w14:textId="4764958A">
      <w:pPr>
        <w:tabs>
          <w:tab w:val="left" w:pos="2843"/>
        </w:tabs>
        <w:spacing w:line="240" w:lineRule="auto"/>
        <w:jc w:val="center"/>
        <w:rPr>
          <w:sz w:val="24"/>
        </w:rPr>
      </w:pPr>
      <w:r>
        <w:rPr>
          <w:sz w:val="24"/>
        </w:rPr>
        <w:t>5</w:t>
      </w:r>
      <w:r w:rsidR="00442F60">
        <w:rPr>
          <w:sz w:val="24"/>
        </w:rPr>
        <w:t xml:space="preserve"> de junio de 2019</w:t>
      </w:r>
    </w:p>
    <w:p w:rsidR="003554C5" w:rsidP="00D26EDE" w:rsidRDefault="003554C5" w14:paraId="21B7FCE8" w14:textId="77777777">
      <w:pPr>
        <w:tabs>
          <w:tab w:val="left" w:pos="2843"/>
        </w:tabs>
        <w:spacing w:line="240" w:lineRule="auto"/>
        <w:rPr>
          <w:sz w:val="24"/>
        </w:rPr>
      </w:pPr>
    </w:p>
    <w:p w:rsidRPr="002E2B0A" w:rsidR="00442F60" w:rsidP="00D26EDE" w:rsidRDefault="00442F60" w14:paraId="2A6E1418" w14:textId="77777777">
      <w:pPr>
        <w:tabs>
          <w:tab w:val="left" w:pos="2843"/>
        </w:tabs>
        <w:spacing w:line="240" w:lineRule="auto"/>
        <w:rPr>
          <w:sz w:val="24"/>
        </w:rPr>
      </w:pPr>
    </w:p>
    <w:p w:rsidRPr="00AE272E" w:rsidR="00442F60" w:rsidP="00442F60" w:rsidRDefault="00442F60" w14:paraId="5C059EF4" w14:textId="77777777">
      <w:pPr>
        <w:widowControl w:val="0"/>
        <w:ind w:left="34" w:right="86"/>
        <w:outlineLvl w:val="0"/>
        <w:rPr>
          <w:b/>
          <w:sz w:val="24"/>
          <w:lang w:val="es-CR"/>
        </w:rPr>
      </w:pPr>
      <w:r w:rsidRPr="00AE272E">
        <w:rPr>
          <w:b/>
          <w:sz w:val="24"/>
          <w:lang w:val="es-CR"/>
        </w:rPr>
        <w:t xml:space="preserve">Dirigida a: </w:t>
      </w:r>
    </w:p>
    <w:p w:rsidRPr="00AE272E" w:rsidR="00442F60" w:rsidP="00442F60" w:rsidRDefault="00442F60" w14:paraId="5EAFE65B" w14:textId="77777777">
      <w:pPr>
        <w:widowControl w:val="0"/>
        <w:ind w:left="34" w:right="86"/>
        <w:outlineLvl w:val="0"/>
        <w:rPr>
          <w:b/>
          <w:sz w:val="24"/>
          <w:lang w:val="es-CR"/>
        </w:rPr>
      </w:pPr>
    </w:p>
    <w:p w:rsidRPr="00AE272E" w:rsidR="00442F60" w:rsidP="00442F60" w:rsidRDefault="00442F60" w14:paraId="1D252A98" w14:textId="77777777">
      <w:pPr>
        <w:widowControl w:val="0"/>
        <w:numPr>
          <w:ilvl w:val="0"/>
          <w:numId w:val="15"/>
        </w:numPr>
        <w:spacing w:after="200" w:line="240" w:lineRule="auto"/>
        <w:ind w:left="567" w:right="86" w:hanging="567"/>
        <w:contextualSpacing/>
        <w:rPr>
          <w:b/>
          <w:sz w:val="24"/>
          <w:lang w:val="es-CR"/>
        </w:rPr>
      </w:pPr>
      <w:r w:rsidRPr="00AE272E">
        <w:rPr>
          <w:b/>
          <w:sz w:val="24"/>
          <w:lang w:val="es-CR"/>
        </w:rPr>
        <w:t>Bancos Comerciales del Estado</w:t>
      </w:r>
    </w:p>
    <w:p w:rsidRPr="00AE272E" w:rsidR="00442F60" w:rsidP="00442F60" w:rsidRDefault="00442F60" w14:paraId="35DFD486" w14:textId="77777777">
      <w:pPr>
        <w:widowControl w:val="0"/>
        <w:numPr>
          <w:ilvl w:val="0"/>
          <w:numId w:val="15"/>
        </w:numPr>
        <w:spacing w:after="200" w:line="240" w:lineRule="auto"/>
        <w:ind w:left="567" w:right="86" w:hanging="567"/>
        <w:contextualSpacing/>
        <w:rPr>
          <w:b/>
          <w:sz w:val="24"/>
          <w:lang w:val="es-CR"/>
        </w:rPr>
      </w:pPr>
      <w:r w:rsidRPr="00AE272E">
        <w:rPr>
          <w:b/>
          <w:sz w:val="24"/>
          <w:lang w:val="es-CR"/>
        </w:rPr>
        <w:t>Bancos Creados por Leyes Especiales</w:t>
      </w:r>
    </w:p>
    <w:p w:rsidRPr="00AE272E" w:rsidR="00442F60" w:rsidP="00442F60" w:rsidRDefault="00442F60" w14:paraId="66E8E135" w14:textId="77777777">
      <w:pPr>
        <w:widowControl w:val="0"/>
        <w:numPr>
          <w:ilvl w:val="0"/>
          <w:numId w:val="15"/>
        </w:numPr>
        <w:spacing w:after="200" w:line="240" w:lineRule="auto"/>
        <w:ind w:left="567" w:right="86" w:hanging="567"/>
        <w:contextualSpacing/>
        <w:rPr>
          <w:b/>
          <w:sz w:val="24"/>
          <w:lang w:val="es-CR"/>
        </w:rPr>
      </w:pPr>
      <w:r w:rsidRPr="00AE272E">
        <w:rPr>
          <w:b/>
          <w:sz w:val="24"/>
          <w:lang w:val="es-CR"/>
        </w:rPr>
        <w:t>Bancos Privados</w:t>
      </w:r>
    </w:p>
    <w:p w:rsidRPr="00AE272E" w:rsidR="00442F60" w:rsidP="00442F60" w:rsidRDefault="00442F60" w14:paraId="0F14A7DE" w14:textId="77777777">
      <w:pPr>
        <w:widowControl w:val="0"/>
        <w:numPr>
          <w:ilvl w:val="0"/>
          <w:numId w:val="15"/>
        </w:numPr>
        <w:spacing w:after="200" w:line="240" w:lineRule="auto"/>
        <w:ind w:left="567" w:right="86" w:hanging="567"/>
        <w:contextualSpacing/>
        <w:rPr>
          <w:b/>
          <w:sz w:val="24"/>
          <w:lang w:val="es-CR"/>
        </w:rPr>
      </w:pPr>
      <w:r w:rsidRPr="00AE272E">
        <w:rPr>
          <w:b/>
          <w:sz w:val="24"/>
          <w:lang w:val="es-CR"/>
        </w:rPr>
        <w:t>Empresas Financieras no Bancarias</w:t>
      </w:r>
    </w:p>
    <w:p w:rsidRPr="00AE272E" w:rsidR="00442F60" w:rsidP="00442F60" w:rsidRDefault="00442F60" w14:paraId="26789B8F" w14:textId="77777777">
      <w:pPr>
        <w:widowControl w:val="0"/>
        <w:numPr>
          <w:ilvl w:val="0"/>
          <w:numId w:val="15"/>
        </w:numPr>
        <w:spacing w:after="200" w:line="240" w:lineRule="auto"/>
        <w:ind w:left="567" w:right="86" w:hanging="567"/>
        <w:contextualSpacing/>
        <w:rPr>
          <w:b/>
          <w:sz w:val="24"/>
          <w:lang w:val="es-CR"/>
        </w:rPr>
      </w:pPr>
      <w:r w:rsidRPr="00AE272E">
        <w:rPr>
          <w:b/>
          <w:sz w:val="24"/>
          <w:lang w:val="es-CR"/>
        </w:rPr>
        <w:t>Organizaciones Cooperativas de Ahorro y Crédito</w:t>
      </w:r>
    </w:p>
    <w:p w:rsidRPr="00AE272E" w:rsidR="00442F60" w:rsidP="00442F60" w:rsidRDefault="00442F60" w14:paraId="7BF4815B" w14:textId="77777777">
      <w:pPr>
        <w:widowControl w:val="0"/>
        <w:numPr>
          <w:ilvl w:val="0"/>
          <w:numId w:val="15"/>
        </w:numPr>
        <w:spacing w:after="200" w:line="240" w:lineRule="auto"/>
        <w:ind w:left="567" w:right="86" w:hanging="567"/>
        <w:contextualSpacing/>
        <w:rPr>
          <w:b/>
          <w:sz w:val="24"/>
          <w:lang w:val="es-CR"/>
        </w:rPr>
      </w:pPr>
      <w:r w:rsidRPr="00AE272E">
        <w:rPr>
          <w:b/>
          <w:sz w:val="24"/>
          <w:lang w:val="es-CR"/>
        </w:rPr>
        <w:t>Entidades Autorizadas del Sistema Financiera Nacional para la Vivienda</w:t>
      </w:r>
    </w:p>
    <w:p w:rsidRPr="00721E20" w:rsidR="00442F60" w:rsidP="00442F60" w:rsidRDefault="00442F60" w14:paraId="6E137A0A" w14:textId="77777777">
      <w:pPr>
        <w:widowControl w:val="0"/>
        <w:numPr>
          <w:ilvl w:val="0"/>
          <w:numId w:val="15"/>
        </w:numPr>
        <w:spacing w:after="200" w:line="240" w:lineRule="auto"/>
        <w:ind w:left="567" w:right="86" w:hanging="567"/>
        <w:contextualSpacing/>
        <w:rPr>
          <w:b/>
          <w:sz w:val="24"/>
          <w:lang w:val="es-CR"/>
        </w:rPr>
      </w:pPr>
      <w:r w:rsidRPr="00AE272E">
        <w:rPr>
          <w:b/>
          <w:sz w:val="24"/>
          <w:lang w:val="es-CR"/>
        </w:rPr>
        <w:t>Otras Entidades Financieras</w:t>
      </w:r>
    </w:p>
    <w:p w:rsidRPr="00AE272E" w:rsidR="00442F60" w:rsidP="00442F60" w:rsidRDefault="00442F60" w14:paraId="7C3DC6BE" w14:textId="77777777">
      <w:pPr>
        <w:widowControl w:val="0"/>
        <w:ind w:left="34" w:right="86"/>
        <w:rPr>
          <w:sz w:val="24"/>
          <w:lang w:val="es-CR"/>
        </w:rPr>
      </w:pPr>
    </w:p>
    <w:p w:rsidRPr="00AE272E" w:rsidR="00442F60" w:rsidP="00442F60" w:rsidRDefault="00442F60" w14:paraId="68FE63A1" w14:textId="77777777">
      <w:pPr>
        <w:rPr>
          <w:b/>
          <w:sz w:val="24"/>
        </w:rPr>
      </w:pPr>
    </w:p>
    <w:p w:rsidRPr="00AE272E" w:rsidR="00442F60" w:rsidP="00442F60" w:rsidRDefault="00442F60" w14:paraId="0240F407" w14:textId="77777777">
      <w:pPr>
        <w:rPr>
          <w:sz w:val="24"/>
        </w:rPr>
      </w:pPr>
      <w:r w:rsidRPr="00AE272E">
        <w:rPr>
          <w:b/>
          <w:sz w:val="24"/>
        </w:rPr>
        <w:t xml:space="preserve">Asunto: </w:t>
      </w:r>
      <w:r w:rsidRPr="00AE272E">
        <w:rPr>
          <w:sz w:val="24"/>
        </w:rPr>
        <w:t>Sujetos Obligados pendientes de efectuar el</w:t>
      </w:r>
      <w:r w:rsidRPr="00AE272E">
        <w:rPr>
          <w:b/>
          <w:sz w:val="24"/>
        </w:rPr>
        <w:t xml:space="preserve"> </w:t>
      </w:r>
      <w:r w:rsidRPr="00AE272E">
        <w:rPr>
          <w:sz w:val="24"/>
        </w:rPr>
        <w:t>Proceso de Inscripción de acuerdo con lo dispuesto en el  “</w:t>
      </w:r>
      <w:r w:rsidRPr="00AE272E">
        <w:rPr>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AE272E">
        <w:rPr>
          <w:sz w:val="24"/>
        </w:rPr>
        <w:t xml:space="preserve">, Acuerdo SUGEF 11-18. </w:t>
      </w:r>
    </w:p>
    <w:p w:rsidR="00442F60" w:rsidP="00442F60" w:rsidRDefault="00442F60" w14:paraId="10DE7089" w14:textId="77777777">
      <w:pPr>
        <w:rPr>
          <w:sz w:val="24"/>
        </w:rPr>
      </w:pPr>
    </w:p>
    <w:p w:rsidRPr="00AE272E" w:rsidR="00454B20" w:rsidP="00442F60" w:rsidRDefault="00454B20" w14:paraId="4C2CE275" w14:textId="77777777">
      <w:pPr>
        <w:rPr>
          <w:sz w:val="24"/>
        </w:rPr>
      </w:pPr>
    </w:p>
    <w:p w:rsidRPr="00AE272E" w:rsidR="00442F60" w:rsidP="00442F60" w:rsidRDefault="00442F60" w14:paraId="408FEFE5" w14:textId="77777777">
      <w:pPr>
        <w:contextualSpacing/>
        <w:rPr>
          <w:sz w:val="24"/>
          <w:lang w:val="es-CR"/>
        </w:rPr>
      </w:pPr>
      <w:r w:rsidRPr="00AE272E">
        <w:rPr>
          <w:sz w:val="24"/>
          <w:lang w:val="es-CR"/>
        </w:rPr>
        <w:t>El Despacho del Superintendente de la Superintendencia General de Entidades Financieras (SUGEF), con fundamento en las atribuciones que le confiere el artículo 131 de la Ley Orgánica del Banco Central de Costa Rica, los artículos 1º, 14, 15 y 15 Bis de la Ley 7786 y sus reformas, comunica:</w:t>
      </w:r>
    </w:p>
    <w:p w:rsidRPr="00AE272E" w:rsidR="00442F60" w:rsidP="00442F60" w:rsidRDefault="00442F60" w14:paraId="3F02E1DB" w14:textId="77777777">
      <w:pPr>
        <w:tabs>
          <w:tab w:val="left" w:pos="2843"/>
        </w:tabs>
        <w:contextualSpacing/>
        <w:rPr>
          <w:b/>
          <w:sz w:val="24"/>
        </w:rPr>
      </w:pPr>
    </w:p>
    <w:p w:rsidRPr="00AE272E" w:rsidR="00442F60" w:rsidP="00442F60" w:rsidRDefault="00442F60" w14:paraId="6C9F74FC" w14:textId="77777777">
      <w:pPr>
        <w:tabs>
          <w:tab w:val="left" w:pos="2843"/>
        </w:tabs>
        <w:contextualSpacing/>
        <w:rPr>
          <w:b/>
          <w:sz w:val="24"/>
        </w:rPr>
      </w:pPr>
      <w:r w:rsidRPr="00AE272E">
        <w:rPr>
          <w:b/>
          <w:sz w:val="24"/>
        </w:rPr>
        <w:t>Considerando:</w:t>
      </w:r>
    </w:p>
    <w:p w:rsidRPr="00AE272E" w:rsidR="00442F60" w:rsidP="00442F60" w:rsidRDefault="00442F60" w14:paraId="3C57CD00" w14:textId="77777777">
      <w:pPr>
        <w:tabs>
          <w:tab w:val="left" w:pos="6990"/>
        </w:tabs>
        <w:contextualSpacing/>
        <w:rPr>
          <w:sz w:val="24"/>
        </w:rPr>
      </w:pPr>
      <w:r w:rsidRPr="00AE272E">
        <w:rPr>
          <w:sz w:val="24"/>
        </w:rPr>
        <w:tab/>
      </w:r>
    </w:p>
    <w:p w:rsidRPr="00AE272E" w:rsidR="00442F60" w:rsidP="00442F60" w:rsidRDefault="00442F60" w14:paraId="0F6050BF" w14:textId="77777777">
      <w:pPr>
        <w:numPr>
          <w:ilvl w:val="0"/>
          <w:numId w:val="13"/>
        </w:numPr>
        <w:spacing w:line="240" w:lineRule="auto"/>
        <w:contextualSpacing/>
        <w:rPr>
          <w:sz w:val="24"/>
        </w:rPr>
      </w:pPr>
      <w:r w:rsidRPr="00AE272E">
        <w:rPr>
          <w:sz w:val="24"/>
        </w:rPr>
        <w:t xml:space="preserve">Que mediante la Ley N° 9449 del 10 de mayo del 2017, la Asamblea Legislativa decretó la </w:t>
      </w:r>
      <w:r w:rsidRPr="00AE272E">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AE272E">
        <w:rPr>
          <w:sz w:val="24"/>
        </w:rPr>
        <w:t>.</w:t>
      </w:r>
    </w:p>
    <w:p w:rsidRPr="00AE272E" w:rsidR="00442F60" w:rsidP="00442F60" w:rsidRDefault="00442F60" w14:paraId="7D065765" w14:textId="77777777">
      <w:pPr>
        <w:ind w:left="360"/>
        <w:contextualSpacing/>
        <w:rPr>
          <w:sz w:val="24"/>
        </w:rPr>
      </w:pPr>
    </w:p>
    <w:p w:rsidRPr="00AE272E" w:rsidR="00442F60" w:rsidP="00442F60" w:rsidRDefault="00442F60" w14:paraId="7753BDBE" w14:textId="77777777">
      <w:pPr>
        <w:pStyle w:val="Prrafodelista"/>
        <w:numPr>
          <w:ilvl w:val="0"/>
          <w:numId w:val="13"/>
        </w:numPr>
        <w:contextualSpacing/>
        <w:jc w:val="both"/>
        <w:outlineLvl w:val="0"/>
        <w:rPr>
          <w:rFonts w:ascii="Cambria" w:hAnsi="Cambria"/>
          <w:b/>
        </w:rPr>
      </w:pPr>
      <w:r w:rsidRPr="00AE272E">
        <w:rPr>
          <w:rFonts w:ascii="Cambria" w:hAnsi="Cambria"/>
        </w:rPr>
        <w:t xml:space="preserve">Que la </w:t>
      </w:r>
      <w:r w:rsidRPr="00AE272E">
        <w:rPr>
          <w:rFonts w:ascii="Cambria" w:hAnsi="Cambria"/>
          <w:i/>
        </w:rPr>
        <w:t>“Reglamentación de los artículos 15 y 15 bis de la Ley 7786”</w:t>
      </w:r>
      <w:r w:rsidRPr="00AE272E">
        <w:rPr>
          <w:rFonts w:ascii="Cambria" w:hAnsi="Cambria"/>
        </w:rPr>
        <w:t>, dispone en su artículo 3º, que los sujetos obligados establecidos en el artículo 14 de la Ley N° 7786, no podrán iniciar o mantener relaciones comerciales de ninguna naturaleza con todos aquellos sujetos obligados establecidos en los artículos 15 y 15 bis de la citada Ley, que no se encuentren debidamente inscritos ante la Superintendencia General de Entidades Financieras, o que su inscripción se encuentre en estado de suspensión.</w:t>
      </w:r>
      <w:r w:rsidRPr="00AE272E">
        <w:rPr>
          <w:rFonts w:ascii="Cambria" w:hAnsi="Cambria"/>
          <w:b/>
        </w:rPr>
        <w:t xml:space="preserve"> </w:t>
      </w:r>
    </w:p>
    <w:p w:rsidRPr="00AE272E" w:rsidR="00442F60" w:rsidP="00442F60" w:rsidRDefault="00442F60" w14:paraId="62A30C32" w14:textId="77777777">
      <w:pPr>
        <w:tabs>
          <w:tab w:val="left" w:pos="2843"/>
        </w:tabs>
        <w:rPr>
          <w:b/>
          <w:sz w:val="24"/>
        </w:rPr>
      </w:pPr>
    </w:p>
    <w:p w:rsidRPr="00AE272E" w:rsidR="00442F60" w:rsidP="00442F60" w:rsidRDefault="00442F60" w14:paraId="2417C2D7" w14:textId="77777777">
      <w:pPr>
        <w:pStyle w:val="Prrafodelista"/>
        <w:numPr>
          <w:ilvl w:val="0"/>
          <w:numId w:val="13"/>
        </w:numPr>
        <w:jc w:val="both"/>
        <w:rPr>
          <w:rFonts w:ascii="Cambria" w:hAnsi="Cambria"/>
          <w:b/>
        </w:rPr>
      </w:pPr>
      <w:r w:rsidRPr="00AE272E">
        <w:rPr>
          <w:rFonts w:ascii="Cambria" w:hAnsi="Cambria"/>
        </w:rPr>
        <w:t xml:space="preserve">El Consejo Nacional de Supervisión del Sistema Financiero, mediante el artículo 9  del acta de la sesión 1450-2018, celebrada el 8 de octubre de 2018, aprobó el </w:t>
      </w:r>
      <w:r w:rsidRPr="00AE272E">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AE272E">
        <w:rPr>
          <w:rFonts w:ascii="Cambria" w:hAnsi="Cambria"/>
        </w:rPr>
        <w:t xml:space="preserve">, Acuerdo SUGEF 11-18. </w:t>
      </w:r>
    </w:p>
    <w:p w:rsidRPr="00AE272E" w:rsidR="00442F60" w:rsidP="00442F60" w:rsidRDefault="00442F60" w14:paraId="3E9A826E" w14:textId="77777777">
      <w:pPr>
        <w:pStyle w:val="Prrafodelista"/>
        <w:rPr>
          <w:rFonts w:ascii="Cambria" w:hAnsi="Cambria"/>
          <w:b/>
        </w:rPr>
      </w:pPr>
    </w:p>
    <w:p w:rsidRPr="00AE272E" w:rsidR="00442F60" w:rsidP="00442F60" w:rsidRDefault="00442F60" w14:paraId="488A8503" w14:textId="77777777">
      <w:pPr>
        <w:pStyle w:val="Prrafodelista"/>
        <w:numPr>
          <w:ilvl w:val="0"/>
          <w:numId w:val="13"/>
        </w:numPr>
        <w:jc w:val="both"/>
        <w:rPr>
          <w:rFonts w:ascii="Cambria" w:hAnsi="Cambria"/>
          <w:b/>
        </w:rPr>
      </w:pPr>
      <w:r w:rsidRPr="00AE272E">
        <w:rPr>
          <w:rFonts w:ascii="Cambria" w:hAnsi="Cambria"/>
        </w:rPr>
        <w:t>El Acuerdo SUGEF 11-18 establece en el artículo 20 que las entidades financieras supervisadas por alguna Superintendencia adscrita al CONASSIF, previo a iniciar relaciones comerciales con los sujetos obligados inscritos ante la SUGEF, según las disposiciones establecidas en los artículos 15 y 15 bis de la Ley 7786</w:t>
      </w:r>
      <w:r w:rsidRPr="00454B20">
        <w:rPr>
          <w:rFonts w:ascii="Cambria" w:hAnsi="Cambria"/>
        </w:rPr>
        <w:t>, deberán verificar que éstos sujetos se encuentran inscritos</w:t>
      </w:r>
      <w:r w:rsidRPr="00AE272E">
        <w:rPr>
          <w:rFonts w:ascii="Cambria" w:hAnsi="Cambria"/>
        </w:rPr>
        <w:t>.</w:t>
      </w:r>
    </w:p>
    <w:p w:rsidRPr="00AE272E" w:rsidR="00442F60" w:rsidP="00442F60" w:rsidRDefault="00442F60" w14:paraId="051D8FC5" w14:textId="77777777">
      <w:pPr>
        <w:pStyle w:val="Prrafodelista"/>
        <w:ind w:left="360"/>
        <w:jc w:val="both"/>
        <w:rPr>
          <w:rFonts w:ascii="Cambria" w:hAnsi="Cambria"/>
          <w:b/>
        </w:rPr>
      </w:pPr>
    </w:p>
    <w:p w:rsidRPr="00AE272E" w:rsidR="00442F60" w:rsidP="00442F60" w:rsidRDefault="00442F60" w14:paraId="5A213D93" w14:textId="77777777">
      <w:pPr>
        <w:pStyle w:val="Prrafodelista"/>
        <w:numPr>
          <w:ilvl w:val="0"/>
          <w:numId w:val="13"/>
        </w:numPr>
        <w:contextualSpacing/>
        <w:jc w:val="both"/>
        <w:outlineLvl w:val="0"/>
        <w:rPr>
          <w:rFonts w:ascii="Cambria" w:hAnsi="Cambria"/>
        </w:rPr>
      </w:pPr>
      <w:r w:rsidRPr="00AE272E">
        <w:rPr>
          <w:rFonts w:ascii="Cambria" w:hAnsi="Cambria"/>
        </w:rPr>
        <w:t xml:space="preserve">El Acuerdo SUGEF 11-18 establece en el artículo 23 que </w:t>
      </w:r>
      <w:r w:rsidRPr="00454B20">
        <w:rPr>
          <w:rFonts w:ascii="Cambria" w:hAnsi="Cambria"/>
        </w:rPr>
        <w:t>las entidades financieras no podrán prestar el servicio a los clientes que realicen actividades descritas en los artículos 15 y 15 bis de la Ley 7786, mientras estos no se encuentren inscritos,</w:t>
      </w:r>
      <w:r w:rsidRPr="00AE272E">
        <w:rPr>
          <w:rFonts w:ascii="Cambria" w:hAnsi="Cambria"/>
        </w:rPr>
        <w:t xml:space="preserve"> asimismo dispone el deber de implementar políticas, procedimientos y controles, con base en riesgo de LC/FT/FPADM para atender las obligaciones mencionadas.</w:t>
      </w:r>
    </w:p>
    <w:p w:rsidRPr="00AE272E" w:rsidR="00442F60" w:rsidP="00442F60" w:rsidRDefault="00442F60" w14:paraId="48441568" w14:textId="77777777">
      <w:pPr>
        <w:pStyle w:val="Prrafodelista"/>
        <w:ind w:left="360"/>
        <w:contextualSpacing/>
        <w:jc w:val="both"/>
        <w:outlineLvl w:val="0"/>
        <w:rPr>
          <w:rFonts w:ascii="Cambria" w:hAnsi="Cambria"/>
        </w:rPr>
      </w:pPr>
    </w:p>
    <w:p w:rsidRPr="00AE272E" w:rsidR="00442F60" w:rsidP="00442F60" w:rsidRDefault="00442F60" w14:paraId="76F60AEC" w14:textId="77777777">
      <w:pPr>
        <w:pStyle w:val="Prrafodelista"/>
        <w:numPr>
          <w:ilvl w:val="0"/>
          <w:numId w:val="13"/>
        </w:numPr>
        <w:contextualSpacing/>
        <w:jc w:val="both"/>
        <w:outlineLvl w:val="0"/>
        <w:rPr>
          <w:rFonts w:ascii="Cambria" w:hAnsi="Cambria"/>
        </w:rPr>
      </w:pPr>
      <w:r w:rsidRPr="00AE272E">
        <w:rPr>
          <w:rFonts w:ascii="Cambria" w:hAnsi="Cambria"/>
        </w:rPr>
        <w:t>El Transitorio segundo del Acuerdo SUGEF 11-18 establece que los sujetos obligados a los que se refieren los artículos 15 y 15 bis de la Ley 7786, que a la entrada en vigencia de este Reglamento mantienen relaciones comerciales con las entidades financieras y que no se encuentran inscritos ante la SUGEF, deberán tramitar su inscripción en un plazo máximo de seis meses a partir de la entrada en vigencia de este Reglamento el 1º de enero de 2019.</w:t>
      </w:r>
    </w:p>
    <w:p w:rsidRPr="00AE272E" w:rsidR="00442F60" w:rsidP="00442F60" w:rsidRDefault="00442F60" w14:paraId="580DFF43" w14:textId="77777777">
      <w:pPr>
        <w:tabs>
          <w:tab w:val="left" w:pos="142"/>
        </w:tabs>
        <w:rPr>
          <w:sz w:val="24"/>
        </w:rPr>
      </w:pPr>
    </w:p>
    <w:p w:rsidRPr="00AE272E" w:rsidR="00442F60" w:rsidP="00442F60" w:rsidRDefault="00442F60" w14:paraId="2C068D2D" w14:textId="77777777">
      <w:pPr>
        <w:pStyle w:val="Prrafodelista"/>
        <w:ind w:left="360"/>
        <w:contextualSpacing/>
        <w:jc w:val="both"/>
        <w:outlineLvl w:val="0"/>
        <w:rPr>
          <w:rFonts w:ascii="Cambria" w:hAnsi="Cambria"/>
        </w:rPr>
      </w:pPr>
      <w:r w:rsidRPr="00AE272E">
        <w:rPr>
          <w:rFonts w:ascii="Cambria" w:hAnsi="Cambria"/>
        </w:rPr>
        <w:t xml:space="preserve">Al respecto indica que </w:t>
      </w:r>
      <w:r w:rsidRPr="00454B20">
        <w:rPr>
          <w:rFonts w:ascii="Cambria" w:hAnsi="Cambria"/>
        </w:rPr>
        <w:t>las entidades financieras deberán velar porque los sujetos obligados cumplan con la obligación antes mencionada en el plazo establecido</w:t>
      </w:r>
      <w:r w:rsidRPr="00AE272E">
        <w:rPr>
          <w:rFonts w:ascii="Cambria" w:hAnsi="Cambria"/>
        </w:rPr>
        <w:t>.</w:t>
      </w:r>
    </w:p>
    <w:p w:rsidRPr="00AE272E" w:rsidR="00442F60" w:rsidP="00442F60" w:rsidRDefault="00442F60" w14:paraId="1262B70A" w14:textId="77777777">
      <w:pPr>
        <w:contextualSpacing/>
        <w:outlineLvl w:val="0"/>
        <w:rPr>
          <w:sz w:val="24"/>
        </w:rPr>
      </w:pPr>
    </w:p>
    <w:p w:rsidRPr="00AE272E" w:rsidR="00442F60" w:rsidP="00442F60" w:rsidRDefault="00454B20" w14:paraId="7014BD3E" w14:textId="02968105">
      <w:pPr>
        <w:pStyle w:val="Prrafodelista"/>
        <w:numPr>
          <w:ilvl w:val="0"/>
          <w:numId w:val="13"/>
        </w:numPr>
        <w:contextualSpacing/>
        <w:jc w:val="both"/>
        <w:outlineLvl w:val="0"/>
        <w:rPr>
          <w:rFonts w:ascii="Cambria" w:hAnsi="Cambria"/>
        </w:rPr>
      </w:pPr>
      <w:r>
        <w:rPr>
          <w:rFonts w:ascii="Cambria" w:hAnsi="Cambria"/>
        </w:rPr>
        <w:t>La Circular E</w:t>
      </w:r>
      <w:r w:rsidRPr="00AE272E" w:rsidR="00442F60">
        <w:rPr>
          <w:rFonts w:ascii="Cambria" w:hAnsi="Cambria"/>
        </w:rPr>
        <w:t>xterna SGF-1449-2019 del 16 de mayo de 2019 solicita a las entidades financieras, intensificar esfuerzos de velar por la inscripción ante esta Superintendencia de los clientes que sean sujetos obligados por los artícu</w:t>
      </w:r>
      <w:r>
        <w:rPr>
          <w:rFonts w:ascii="Cambria" w:hAnsi="Cambria"/>
        </w:rPr>
        <w:t>los 15 y 15 bis de la Ley 7786.</w:t>
      </w:r>
    </w:p>
    <w:p w:rsidR="00442F60" w:rsidP="00442F60" w:rsidRDefault="00442F60" w14:paraId="66ACDFB8" w14:textId="77777777">
      <w:pPr>
        <w:contextualSpacing/>
        <w:rPr>
          <w:b/>
          <w:sz w:val="24"/>
        </w:rPr>
      </w:pPr>
    </w:p>
    <w:p w:rsidR="00442F60" w:rsidP="00442F60" w:rsidRDefault="00442F60" w14:paraId="110F7AC6" w14:textId="77777777">
      <w:pPr>
        <w:contextualSpacing/>
        <w:rPr>
          <w:b/>
          <w:sz w:val="24"/>
        </w:rPr>
      </w:pPr>
    </w:p>
    <w:p w:rsidR="00442F60" w:rsidP="00442F60" w:rsidRDefault="00442F60" w14:paraId="19E5CB1C" w14:textId="77777777">
      <w:pPr>
        <w:contextualSpacing/>
        <w:rPr>
          <w:b/>
          <w:sz w:val="24"/>
        </w:rPr>
      </w:pPr>
    </w:p>
    <w:p w:rsidR="00442F60" w:rsidP="00442F60" w:rsidRDefault="00442F60" w14:paraId="1FADA819" w14:textId="77777777">
      <w:pPr>
        <w:contextualSpacing/>
        <w:rPr>
          <w:b/>
          <w:sz w:val="24"/>
        </w:rPr>
      </w:pPr>
    </w:p>
    <w:p w:rsidRPr="00AE272E" w:rsidR="00442F60" w:rsidP="00442F60" w:rsidRDefault="00442F60" w14:paraId="64168007" w14:textId="77777777">
      <w:pPr>
        <w:contextualSpacing/>
        <w:rPr>
          <w:b/>
          <w:sz w:val="24"/>
        </w:rPr>
      </w:pPr>
      <w:r w:rsidRPr="00AE272E">
        <w:rPr>
          <w:b/>
          <w:sz w:val="24"/>
        </w:rPr>
        <w:t>Dispone:</w:t>
      </w:r>
    </w:p>
    <w:p w:rsidRPr="00AE272E" w:rsidR="00442F60" w:rsidP="00442F60" w:rsidRDefault="00442F60" w14:paraId="4E3A682E" w14:textId="77777777">
      <w:pPr>
        <w:contextualSpacing/>
        <w:rPr>
          <w:b/>
          <w:sz w:val="24"/>
        </w:rPr>
      </w:pPr>
    </w:p>
    <w:p w:rsidRPr="00BC2259" w:rsidR="00442F60" w:rsidP="00442F60" w:rsidRDefault="00442F60" w14:paraId="31BB8C2C" w14:textId="77777777">
      <w:pPr>
        <w:pStyle w:val="Prrafodelista"/>
        <w:numPr>
          <w:ilvl w:val="0"/>
          <w:numId w:val="14"/>
        </w:numPr>
        <w:jc w:val="both"/>
        <w:rPr>
          <w:rFonts w:ascii="Cambria" w:hAnsi="Cambria"/>
        </w:rPr>
      </w:pPr>
      <w:r>
        <w:rPr>
          <w:rFonts w:ascii="Cambria" w:hAnsi="Cambria"/>
        </w:rPr>
        <w:t xml:space="preserve">Recordar las </w:t>
      </w:r>
      <w:r w:rsidRPr="00AE272E">
        <w:rPr>
          <w:rFonts w:ascii="Cambria" w:hAnsi="Cambria"/>
        </w:rPr>
        <w:t>responsabilidades y obligaciones dispuestas en el acuerdo SUGEF 11-18 para las entidades financieras, respecto a la identificación de los clientes tipificados por los artículos 15 y 15 bis de la Ley 7786</w:t>
      </w:r>
      <w:r>
        <w:rPr>
          <w:rFonts w:ascii="Cambria" w:hAnsi="Cambria"/>
        </w:rPr>
        <w:t xml:space="preserve">, de acuerdo con su deber de conocimiento del cliente, </w:t>
      </w:r>
      <w:r w:rsidRPr="00BC2259">
        <w:rPr>
          <w:rFonts w:ascii="Cambria" w:hAnsi="Cambria"/>
        </w:rPr>
        <w:t xml:space="preserve">para lo cual deben implementar políticas, procedimientos y controles, </w:t>
      </w:r>
      <w:r w:rsidRPr="00BC2259">
        <w:rPr>
          <w:rFonts w:ascii="Cambria" w:hAnsi="Cambria"/>
          <w:u w:val="single"/>
        </w:rPr>
        <w:t>con base en riesgo de LC/FT/FPADM</w:t>
      </w:r>
      <w:r w:rsidRPr="00BC2259">
        <w:rPr>
          <w:rFonts w:ascii="Cambria" w:hAnsi="Cambria"/>
        </w:rPr>
        <w:t xml:space="preserve">, para: </w:t>
      </w:r>
    </w:p>
    <w:p w:rsidRPr="00BC2259" w:rsidR="00442F60" w:rsidP="00442F60" w:rsidRDefault="00442F60" w14:paraId="02FD3733" w14:textId="77777777">
      <w:pPr>
        <w:pStyle w:val="Default"/>
        <w:rPr>
          <w:rFonts w:ascii="Cambria" w:hAnsi="Cambria"/>
        </w:rPr>
      </w:pPr>
    </w:p>
    <w:p w:rsidRPr="00BC2259" w:rsidR="00442F60" w:rsidP="00645A6F" w:rsidRDefault="00442F60" w14:paraId="473B5061" w14:textId="77777777">
      <w:pPr>
        <w:pStyle w:val="Default"/>
        <w:spacing w:after="267"/>
        <w:ind w:firstLine="502"/>
        <w:jc w:val="both"/>
        <w:rPr>
          <w:rFonts w:ascii="Cambria" w:hAnsi="Cambria"/>
          <w:i/>
        </w:rPr>
      </w:pPr>
      <w:r w:rsidRPr="00BC2259">
        <w:rPr>
          <w:rFonts w:ascii="Cambria" w:hAnsi="Cambria"/>
          <w:i/>
        </w:rPr>
        <w:t xml:space="preserve">“a) Verificar que el sujeto obligado (cliente) se encuentra inscrito ante la SUGEF. </w:t>
      </w:r>
    </w:p>
    <w:p w:rsidRPr="00BC2259" w:rsidR="00442F60" w:rsidP="00645A6F" w:rsidRDefault="00442F60" w14:paraId="49878390" w14:textId="77777777">
      <w:pPr>
        <w:pStyle w:val="Default"/>
        <w:spacing w:after="267"/>
        <w:ind w:left="851" w:hanging="284"/>
        <w:jc w:val="both"/>
        <w:rPr>
          <w:rFonts w:ascii="Cambria" w:hAnsi="Cambria"/>
          <w:i/>
        </w:rPr>
      </w:pPr>
      <w:r w:rsidRPr="00BC2259">
        <w:rPr>
          <w:rFonts w:ascii="Cambria" w:hAnsi="Cambria"/>
          <w:i/>
        </w:rPr>
        <w:t xml:space="preserve">b) Verificar si el sujeto obligado (cliente) se encuentra en estado “suspendido” o “revocado”, ante la SUGEF. </w:t>
      </w:r>
    </w:p>
    <w:p w:rsidRPr="00BC2259" w:rsidR="00442F60" w:rsidP="00645A6F" w:rsidRDefault="00442F60" w14:paraId="6ECF127C" w14:textId="77777777">
      <w:pPr>
        <w:pStyle w:val="Default"/>
        <w:spacing w:after="267"/>
        <w:ind w:left="851" w:hanging="284"/>
        <w:jc w:val="both"/>
        <w:rPr>
          <w:rFonts w:ascii="Cambria" w:hAnsi="Cambria"/>
          <w:i/>
        </w:rPr>
      </w:pPr>
      <w:r w:rsidRPr="00BC2259">
        <w:rPr>
          <w:rFonts w:ascii="Cambria" w:hAnsi="Cambria"/>
          <w:i/>
        </w:rPr>
        <w:t xml:space="preserve">c) La devolución, en caso de ser requerido, de los fondos de las cuentas, productos o servicios que utiliza el cliente en forma exclusiva para el desarrollo de las actividades sujetas a inscripción. </w:t>
      </w:r>
    </w:p>
    <w:p w:rsidRPr="00BC2259" w:rsidR="00442F60" w:rsidP="00645A6F" w:rsidRDefault="00442F60" w14:paraId="190523D3" w14:textId="77777777">
      <w:pPr>
        <w:pStyle w:val="Default"/>
        <w:spacing w:after="267"/>
        <w:ind w:left="851" w:hanging="284"/>
        <w:jc w:val="both"/>
        <w:rPr>
          <w:rFonts w:ascii="Cambria" w:hAnsi="Cambria"/>
          <w:i/>
        </w:rPr>
      </w:pPr>
      <w:r w:rsidRPr="00BC2259">
        <w:rPr>
          <w:rFonts w:ascii="Cambria" w:hAnsi="Cambria"/>
          <w:i/>
        </w:rPr>
        <w:t>d) El cierre de las cuentas, productos o servicios que sean susceptibles de finiquitarse de forma unilateral.”</w:t>
      </w:r>
    </w:p>
    <w:p w:rsidR="00442F60" w:rsidP="00442F60" w:rsidRDefault="00442F60" w14:paraId="753C0408" w14:textId="77777777">
      <w:pPr>
        <w:pStyle w:val="Prrafodelista"/>
        <w:numPr>
          <w:ilvl w:val="0"/>
          <w:numId w:val="14"/>
        </w:numPr>
        <w:jc w:val="both"/>
        <w:rPr>
          <w:rFonts w:ascii="Cambria" w:hAnsi="Cambria"/>
        </w:rPr>
      </w:pPr>
      <w:r>
        <w:rPr>
          <w:rFonts w:ascii="Cambria" w:hAnsi="Cambria"/>
        </w:rPr>
        <w:t>Que con base en el conocimiento con que cuenta la entidad financiera de la actividad comercial y/o profesional de sus clientes, se debe exigir la inscripción de todos aquellos clientes en que es claro su deber de inscribirse ante la SUGEF, dado que realizan alguna de las actividades dispuestas en los artículos 15 y 15 bis de la Ley 7786.</w:t>
      </w:r>
    </w:p>
    <w:p w:rsidRPr="00BC2259" w:rsidR="00442F60" w:rsidP="00442F60" w:rsidRDefault="00442F60" w14:paraId="1A739175" w14:textId="77777777"/>
    <w:p w:rsidR="00442F60" w:rsidP="00442F60" w:rsidRDefault="00442F60" w14:paraId="5E9FF45E" w14:textId="77777777">
      <w:pPr>
        <w:pStyle w:val="Prrafodelista"/>
        <w:numPr>
          <w:ilvl w:val="0"/>
          <w:numId w:val="14"/>
        </w:numPr>
        <w:jc w:val="both"/>
        <w:rPr>
          <w:rFonts w:ascii="Cambria" w:hAnsi="Cambria"/>
        </w:rPr>
      </w:pPr>
      <w:r>
        <w:rPr>
          <w:rFonts w:ascii="Cambria" w:hAnsi="Cambria"/>
        </w:rPr>
        <w:t>Para aquellos casos en que la entidad financiera no cuenta con certeza de que su cliente realice alguna de las actividades sujetas de inscripción</w:t>
      </w:r>
      <w:r w:rsidRPr="001528C8">
        <w:rPr>
          <w:rFonts w:ascii="Cambria" w:hAnsi="Cambria"/>
        </w:rPr>
        <w:t xml:space="preserve"> </w:t>
      </w:r>
      <w:r>
        <w:rPr>
          <w:rFonts w:ascii="Cambria" w:hAnsi="Cambria"/>
        </w:rPr>
        <w:t>por los artículos 15 y 15 bis de la Ley 7786, podrá requerir al cliente que presente una declaración jurada en que exprese si realiza o no alguna de las actividades sujetas de inscripción.</w:t>
      </w:r>
    </w:p>
    <w:p w:rsidRPr="00294B97" w:rsidR="00442F60" w:rsidP="00442F60" w:rsidRDefault="00442F60" w14:paraId="396EA333" w14:textId="77777777">
      <w:pPr>
        <w:pStyle w:val="Prrafodelista"/>
        <w:rPr>
          <w:rFonts w:ascii="Cambria" w:hAnsi="Cambria"/>
        </w:rPr>
      </w:pPr>
    </w:p>
    <w:p w:rsidR="00442F60" w:rsidP="00442F60" w:rsidRDefault="00442F60" w14:paraId="6477A854" w14:textId="77777777">
      <w:pPr>
        <w:pStyle w:val="Prrafodelista"/>
        <w:numPr>
          <w:ilvl w:val="0"/>
          <w:numId w:val="14"/>
        </w:numPr>
        <w:jc w:val="both"/>
        <w:rPr>
          <w:rFonts w:ascii="Cambria" w:hAnsi="Cambria"/>
        </w:rPr>
      </w:pPr>
      <w:r>
        <w:rPr>
          <w:rFonts w:ascii="Cambria" w:hAnsi="Cambria"/>
        </w:rPr>
        <w:t>La entidad financiera deberá exigir la inscripción de aquellos clientes que realicen una declaración afirmativa y deberá realizar la verificación de las declaraciones negativas por parte de sus clientes, en plazo que no podrá exceder los tres meses posteriores al 30 de junio de 2019. En caso de que la institución financiera concluya que el cliente sí realiza alguna de las actividades sujetas a inscripción, deberá de exigir su inscripción.</w:t>
      </w:r>
    </w:p>
    <w:p w:rsidRPr="0015350B" w:rsidR="00442F60" w:rsidP="00442F60" w:rsidRDefault="00442F60" w14:paraId="5D817F52" w14:textId="77777777">
      <w:pPr>
        <w:pStyle w:val="Prrafodelista"/>
        <w:rPr>
          <w:rFonts w:ascii="Cambria" w:hAnsi="Cambria"/>
        </w:rPr>
      </w:pPr>
    </w:p>
    <w:p w:rsidRPr="001528C8" w:rsidR="00442F60" w:rsidP="00442F60" w:rsidRDefault="00442F60" w14:paraId="4BFE60B4" w14:textId="77777777">
      <w:pPr>
        <w:pStyle w:val="Prrafodelista"/>
        <w:numPr>
          <w:ilvl w:val="0"/>
          <w:numId w:val="14"/>
        </w:numPr>
        <w:jc w:val="both"/>
        <w:rPr>
          <w:rFonts w:ascii="Cambria" w:hAnsi="Cambria"/>
        </w:rPr>
      </w:pPr>
      <w:r w:rsidRPr="001528C8">
        <w:rPr>
          <w:rFonts w:ascii="Cambria" w:hAnsi="Cambria"/>
        </w:rPr>
        <w:t>Reiterar que de acuerdo con lo dispuesto en el inciso e) del artículo 15 Bis de la Ley 7786, los abogados y contadores que deben inscribirse ante la SUGEF, son sólo aquellos que realicen las siguientes actividades:</w:t>
      </w:r>
    </w:p>
    <w:p w:rsidRPr="001528C8" w:rsidR="00442F60" w:rsidP="00442F60" w:rsidRDefault="00442F60" w14:paraId="78D0B327" w14:textId="77777777">
      <w:pPr>
        <w:pStyle w:val="Prrafodelista"/>
        <w:rPr>
          <w:rFonts w:ascii="Cambria" w:hAnsi="Cambria"/>
        </w:rPr>
      </w:pPr>
    </w:p>
    <w:p w:rsidRPr="001528C8" w:rsidR="00442F60" w:rsidP="00442F60" w:rsidRDefault="00442F60" w14:paraId="7975D03B" w14:textId="77777777">
      <w:pPr>
        <w:pStyle w:val="Default"/>
        <w:numPr>
          <w:ilvl w:val="0"/>
          <w:numId w:val="16"/>
        </w:numPr>
        <w:spacing w:after="267"/>
        <w:ind w:left="993" w:hanging="285"/>
        <w:jc w:val="both"/>
        <w:rPr>
          <w:rFonts w:ascii="Cambria" w:hAnsi="Cambria"/>
        </w:rPr>
      </w:pPr>
      <w:r w:rsidRPr="001528C8">
        <w:rPr>
          <w:rFonts w:ascii="Cambria" w:hAnsi="Cambria"/>
        </w:rPr>
        <w:t xml:space="preserve">La compra y venta de bienes inmuebles. </w:t>
      </w:r>
    </w:p>
    <w:p w:rsidRPr="001528C8" w:rsidR="00442F60" w:rsidP="00442F60" w:rsidRDefault="00442F60" w14:paraId="37C26B62" w14:textId="77777777">
      <w:pPr>
        <w:pStyle w:val="Default"/>
        <w:numPr>
          <w:ilvl w:val="0"/>
          <w:numId w:val="16"/>
        </w:numPr>
        <w:spacing w:after="267"/>
        <w:ind w:left="993" w:hanging="285"/>
        <w:jc w:val="both"/>
        <w:rPr>
          <w:rFonts w:ascii="Cambria" w:hAnsi="Cambria"/>
        </w:rPr>
      </w:pPr>
      <w:r w:rsidRPr="001528C8">
        <w:rPr>
          <w:rFonts w:ascii="Cambria" w:hAnsi="Cambria"/>
        </w:rPr>
        <w:t xml:space="preserve">La administración del dinero, las cuentas bancarias, los ahorros, los valores u otros activos del cliente, por el monto inferior a la cuantía significativa determinada en este Reglamento. </w:t>
      </w:r>
    </w:p>
    <w:p w:rsidRPr="001528C8" w:rsidR="00442F60" w:rsidP="00442F60" w:rsidRDefault="00442F60" w14:paraId="389E637F" w14:textId="77777777">
      <w:pPr>
        <w:pStyle w:val="Default"/>
        <w:numPr>
          <w:ilvl w:val="0"/>
          <w:numId w:val="16"/>
        </w:numPr>
        <w:spacing w:after="267"/>
        <w:ind w:left="993" w:hanging="285"/>
        <w:jc w:val="both"/>
        <w:rPr>
          <w:rFonts w:ascii="Cambria" w:hAnsi="Cambria"/>
        </w:rPr>
      </w:pPr>
      <w:r w:rsidRPr="001528C8">
        <w:rPr>
          <w:rFonts w:ascii="Cambria" w:hAnsi="Cambria"/>
        </w:rPr>
        <w:t xml:space="preserve">La operación, la administración de la compra y la venta de personas jurídicas u otras estructuras jurídicas. </w:t>
      </w:r>
    </w:p>
    <w:p w:rsidRPr="00083BB7" w:rsidR="00442F60" w:rsidP="00442F60" w:rsidRDefault="00442F60" w14:paraId="2F5BD142" w14:textId="77777777">
      <w:pPr>
        <w:pStyle w:val="Prrafodelista"/>
        <w:jc w:val="both"/>
        <w:rPr>
          <w:rFonts w:ascii="Cambria" w:hAnsi="Cambria"/>
          <w:lang w:val="es-CR"/>
        </w:rPr>
      </w:pPr>
      <w:r w:rsidRPr="00083BB7">
        <w:rPr>
          <w:rFonts w:ascii="Cambria" w:hAnsi="Cambria"/>
          <w:lang w:val="es-CR"/>
        </w:rPr>
        <w:lastRenderedPageBreak/>
        <w:t xml:space="preserve">No debe inscribirse ante la SUGEF el notario (abogado) que participe en las actividades anteriores sólo en su calidad de notario. </w:t>
      </w:r>
    </w:p>
    <w:p w:rsidRPr="00083BB7" w:rsidR="00442F60" w:rsidP="00442F60" w:rsidRDefault="00442F60" w14:paraId="7077ADCF" w14:textId="77777777">
      <w:pPr>
        <w:pStyle w:val="CentradoResaltado"/>
        <w:spacing w:before="0" w:after="0" w:line="240" w:lineRule="auto"/>
        <w:jc w:val="both"/>
        <w:rPr>
          <w:sz w:val="24"/>
          <w:lang w:val="es-CR"/>
        </w:rPr>
      </w:pPr>
    </w:p>
    <w:p w:rsidRPr="00AE272E" w:rsidR="00442F60" w:rsidP="00442F60" w:rsidRDefault="00442F60" w14:paraId="3ED583C0" w14:textId="77777777">
      <w:pPr>
        <w:pStyle w:val="Texto0"/>
        <w:spacing w:before="0" w:after="0" w:line="240" w:lineRule="auto"/>
        <w:rPr>
          <w:sz w:val="24"/>
        </w:rPr>
      </w:pPr>
      <w:r w:rsidRPr="00AE272E">
        <w:rPr>
          <w:sz w:val="24"/>
        </w:rPr>
        <w:t>Atentamente,</w:t>
      </w:r>
    </w:p>
    <w:p w:rsidRPr="00AE272E" w:rsidR="00442F60" w:rsidP="00442F60" w:rsidRDefault="00442F60" w14:paraId="202C2189" w14:textId="77777777">
      <w:pPr>
        <w:spacing w:line="240" w:lineRule="auto"/>
        <w:rPr>
          <w:sz w:val="24"/>
        </w:rPr>
      </w:pPr>
      <w:r w:rsidRPr="00AE272E">
        <w:rPr>
          <w:noProof/>
          <w:sz w:val="24"/>
          <w:lang w:val="es-CR" w:eastAsia="es-CR"/>
        </w:rPr>
        <w:drawing>
          <wp:anchor distT="0" distB="0" distL="114300" distR="114300" simplePos="0" relativeHeight="251659264" behindDoc="1" locked="0" layoutInCell="1" allowOverlap="1" wp14:editId="41CE355B" wp14:anchorId="2F3849D1">
            <wp:simplePos x="0" y="0"/>
            <wp:positionH relativeFrom="column">
              <wp:posOffset>-198120</wp:posOffset>
            </wp:positionH>
            <wp:positionV relativeFrom="paragraph">
              <wp:posOffset>92710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AE272E" w:rsidR="00442F60" w:rsidP="00442F60" w:rsidRDefault="00442F60" w14:paraId="580F54DE" w14:textId="77777777">
      <w:pPr>
        <w:spacing w:line="240" w:lineRule="auto"/>
        <w:rPr>
          <w:sz w:val="24"/>
        </w:rPr>
      </w:pPr>
    </w:p>
    <w:p w:rsidRPr="00AE272E" w:rsidR="00442F60" w:rsidP="00442F60" w:rsidRDefault="00442F60" w14:paraId="5F37A928" w14:textId="77777777">
      <w:pPr>
        <w:spacing w:line="240" w:lineRule="auto"/>
        <w:rPr>
          <w:sz w:val="24"/>
        </w:rPr>
      </w:pPr>
    </w:p>
    <w:p w:rsidRPr="00AE272E" w:rsidR="00442F60" w:rsidP="00442F60" w:rsidRDefault="00442F60" w14:paraId="2E373A4A" w14:textId="77777777">
      <w:pPr>
        <w:jc w:val="left"/>
        <w:rPr>
          <w:sz w:val="24"/>
        </w:rPr>
      </w:pPr>
      <w:r w:rsidRPr="00AE272E">
        <w:rPr>
          <w:sz w:val="24"/>
        </w:rPr>
        <w:t>Bernardo Alfaro A.</w:t>
      </w:r>
      <w:r w:rsidRPr="00AE272E">
        <w:rPr>
          <w:sz w:val="24"/>
        </w:rPr>
        <w:br/>
      </w:r>
      <w:r w:rsidRPr="00AE272E">
        <w:rPr>
          <w:b/>
          <w:sz w:val="24"/>
        </w:rPr>
        <w:t>Superintendente</w:t>
      </w:r>
    </w:p>
    <w:p w:rsidR="00442F60" w:rsidP="00442F60" w:rsidRDefault="00442F60" w14:paraId="17C3F23E" w14:textId="77777777"/>
    <w:p w:rsidR="00442F60" w:rsidP="00442F60" w:rsidRDefault="00442F60" w14:paraId="5330E154" w14:textId="77777777"/>
    <w:p w:rsidR="00442F60" w:rsidP="00442F60" w:rsidRDefault="00442F60" w14:paraId="1541452F" w14:textId="77777777"/>
    <w:p w:rsidRPr="00730543" w:rsidR="00442F60" w:rsidP="00442F60" w:rsidRDefault="00442F60" w14:paraId="0407E49C" w14:textId="77777777">
      <w:pPr>
        <w:rPr>
          <w:sz w:val="16"/>
          <w:szCs w:val="16"/>
        </w:rPr>
      </w:pPr>
      <w:r w:rsidRPr="00730543">
        <w:rPr>
          <w:sz w:val="16"/>
          <w:szCs w:val="16"/>
        </w:rPr>
        <w:t>BAA/RCA/CSQ</w:t>
      </w:r>
    </w:p>
    <w:p w:rsidRPr="0085692C" w:rsidR="00A26E9E" w:rsidP="00442F60" w:rsidRDefault="00A26E9E" w14:paraId="3DD9E18E" w14:textId="77777777">
      <w:pPr>
        <w:pStyle w:val="encabezado0"/>
        <w:spacing w:line="240" w:lineRule="auto"/>
      </w:pPr>
    </w:p>
    <w:sectPr w:rsidRPr="0085692C" w:rsidR="00A26E9E" w:rsidSect="00645A6F">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03A03" w14:textId="77777777" w:rsidR="00442F60" w:rsidRDefault="00442F60" w:rsidP="00D43D57">
      <w:r>
        <w:separator/>
      </w:r>
    </w:p>
  </w:endnote>
  <w:endnote w:type="continuationSeparator" w:id="0">
    <w:p w14:paraId="21CA7AB5" w14:textId="77777777" w:rsidR="00442F60" w:rsidRDefault="00442F6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46D4B6EF"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4F43159" w14:textId="77777777">
      <w:trPr>
        <w:trHeight w:val="546"/>
      </w:trPr>
      <w:tc>
        <w:tcPr>
          <w:tcW w:w="3189" w:type="dxa"/>
          <w:shd w:val="clear" w:color="auto" w:fill="FFFFFF"/>
          <w:vAlign w:val="center"/>
        </w:tcPr>
        <w:p w:rsidR="008F1461" w:rsidP="000C62BB" w:rsidRDefault="008F1461" w14:paraId="697AC3CA" w14:textId="77777777">
          <w:pPr>
            <w:pStyle w:val="Piepagina"/>
          </w:pPr>
          <w:r>
            <w:rPr>
              <w:b/>
              <w:bCs/>
            </w:rPr>
            <w:t>Teléfono</w:t>
          </w:r>
          <w:r>
            <w:t xml:space="preserve">   (506) 2243-4848</w:t>
          </w:r>
        </w:p>
        <w:p w:rsidR="008F1461" w:rsidP="000C62BB" w:rsidRDefault="008F1461" w14:paraId="25B61BD6"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5656B975" w14:textId="77777777">
          <w:pPr>
            <w:pStyle w:val="Piepagina"/>
          </w:pPr>
          <w:r>
            <w:rPr>
              <w:b/>
              <w:bCs/>
            </w:rPr>
            <w:t>Apartado</w:t>
          </w:r>
          <w:r>
            <w:t xml:space="preserve"> 2762-1000</w:t>
          </w:r>
        </w:p>
        <w:p w:rsidR="008F1461" w:rsidP="000C62BB" w:rsidRDefault="008F1461" w14:paraId="581599BD" w14:textId="77777777">
          <w:pPr>
            <w:pStyle w:val="Piepagina"/>
          </w:pPr>
          <w:r>
            <w:t>San José, Costa Rica</w:t>
          </w:r>
        </w:p>
      </w:tc>
      <w:tc>
        <w:tcPr>
          <w:tcW w:w="2410" w:type="dxa"/>
          <w:shd w:val="clear" w:color="auto" w:fill="FFFFFF"/>
          <w:vAlign w:val="center"/>
        </w:tcPr>
        <w:p w:rsidR="008F1461" w:rsidP="000C62BB" w:rsidRDefault="008F1461" w14:paraId="4FB7D880" w14:textId="77777777">
          <w:pPr>
            <w:pStyle w:val="Piepagina"/>
          </w:pPr>
          <w:r>
            <w:t>www.sugef.fi.cr</w:t>
          </w:r>
        </w:p>
        <w:p w:rsidR="008F1461" w:rsidP="000C62BB" w:rsidRDefault="008F1461" w14:paraId="5AF99578" w14:textId="77777777">
          <w:pPr>
            <w:pStyle w:val="Piepagina"/>
          </w:pPr>
          <w:r>
            <w:t>sugefcr@sugef.fi.cr</w:t>
          </w:r>
        </w:p>
      </w:tc>
      <w:tc>
        <w:tcPr>
          <w:tcW w:w="260" w:type="dxa"/>
          <w:shd w:val="clear" w:color="auto" w:fill="FFFFFF"/>
        </w:tcPr>
        <w:p w:rsidR="008F1461" w:rsidP="000C62BB" w:rsidRDefault="008F1461" w14:paraId="33E7F6CF" w14:textId="77777777">
          <w:pPr>
            <w:pStyle w:val="Piepagina"/>
          </w:pPr>
          <w:r>
            <w:fldChar w:fldCharType="begin"/>
          </w:r>
          <w:r>
            <w:instrText>PAGE   \* MERGEFORMAT</w:instrText>
          </w:r>
          <w:r>
            <w:fldChar w:fldCharType="separate"/>
          </w:r>
          <w:r w:rsidR="00746D1D">
            <w:rPr>
              <w:noProof/>
            </w:rPr>
            <w:t>1</w:t>
          </w:r>
          <w:r>
            <w:fldChar w:fldCharType="end"/>
          </w:r>
        </w:p>
      </w:tc>
    </w:tr>
  </w:tbl>
  <w:p w:rsidRPr="000C62BB" w:rsidR="00590F07" w:rsidRDefault="00590F07" w14:paraId="07160E7C" w14:textId="77777777">
    <w:pPr>
      <w:pStyle w:val="Piedepgina"/>
      <w:jc w:val="right"/>
      <w:rPr>
        <w:color w:val="969696"/>
        <w:sz w:val="20"/>
        <w:szCs w:val="20"/>
      </w:rPr>
    </w:pPr>
  </w:p>
  <w:p w:rsidR="001C075B" w:rsidP="00FA54DF" w:rsidRDefault="001C075B" w14:paraId="743654C7"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6241E538" w14:textId="77777777">
    <w:pPr>
      <w:pStyle w:val="Piepagina"/>
      <w:jc w:val="center"/>
    </w:pPr>
    <w:r>
      <w:rPr>
        <w:noProof/>
        <w:lang w:val="es-CR" w:eastAsia="es-CR"/>
      </w:rPr>
      <w:drawing>
        <wp:anchor distT="0" distB="0" distL="114300" distR="114300" simplePos="0" relativeHeight="251669504" behindDoc="1" locked="0" layoutInCell="1" allowOverlap="1" wp14:editId="0F8E6D91" wp14:anchorId="1EAA8A75">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4679AF35" wp14:anchorId="660E1CF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54353AE" w14:textId="77777777">
                          <w:pPr>
                            <w:rPr>
                              <w:color w:val="003A68"/>
                              <w:sz w:val="14"/>
                              <w:szCs w:val="14"/>
                            </w:rPr>
                          </w:pPr>
                          <w:r w:rsidRPr="00FA54DF">
                            <w:rPr>
                              <w:color w:val="003A68"/>
                              <w:sz w:val="14"/>
                              <w:szCs w:val="14"/>
                            </w:rPr>
                            <w:t xml:space="preserve">T. (506) 2243-3631   </w:t>
                          </w:r>
                        </w:p>
                        <w:p w:rsidRPr="00FA54DF" w:rsidR="001C075B" w:rsidRDefault="001C075B" w14:paraId="42EE025E" w14:textId="77777777">
                          <w:pPr>
                            <w:rPr>
                              <w:color w:val="003A68"/>
                              <w:sz w:val="14"/>
                              <w:szCs w:val="14"/>
                            </w:rPr>
                          </w:pPr>
                          <w:r w:rsidRPr="00FA54DF">
                            <w:rPr>
                              <w:color w:val="003A68"/>
                              <w:sz w:val="14"/>
                              <w:szCs w:val="14"/>
                            </w:rPr>
                            <w:t xml:space="preserve">F. (506) 2243-4579   </w:t>
                          </w:r>
                        </w:p>
                        <w:p w:rsidR="001C075B" w:rsidRDefault="001C075B" w14:paraId="3FDDA6EA" w14:textId="77777777">
                          <w:pPr>
                            <w:rPr>
                              <w:color w:val="003A68"/>
                              <w:sz w:val="14"/>
                              <w:szCs w:val="14"/>
                            </w:rPr>
                          </w:pPr>
                          <w:r w:rsidRPr="00FA54DF">
                            <w:rPr>
                              <w:color w:val="003A68"/>
                              <w:sz w:val="14"/>
                              <w:szCs w:val="14"/>
                            </w:rPr>
                            <w:t>Apdo. 10058-1000</w:t>
                          </w:r>
                        </w:p>
                        <w:p w:rsidR="001C075B" w:rsidRDefault="001C075B" w14:paraId="355945E3" w14:textId="77777777">
                          <w:pPr>
                            <w:rPr>
                              <w:color w:val="003A68"/>
                              <w:sz w:val="14"/>
                              <w:szCs w:val="14"/>
                            </w:rPr>
                          </w:pPr>
                          <w:r w:rsidRPr="00FA54DF">
                            <w:rPr>
                              <w:color w:val="003A68"/>
                              <w:sz w:val="14"/>
                              <w:szCs w:val="14"/>
                            </w:rPr>
                            <w:t>Av. 1 y Central, Calles 2 y 4</w:t>
                          </w:r>
                        </w:p>
                        <w:p w:rsidRPr="00FA54DF" w:rsidR="001C075B" w:rsidRDefault="001C075B" w14:paraId="3CDAD80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60E1CF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54353AE" w14:textId="77777777">
                    <w:pPr>
                      <w:rPr>
                        <w:color w:val="003A68"/>
                        <w:sz w:val="14"/>
                        <w:szCs w:val="14"/>
                      </w:rPr>
                    </w:pPr>
                    <w:r w:rsidRPr="00FA54DF">
                      <w:rPr>
                        <w:color w:val="003A68"/>
                        <w:sz w:val="14"/>
                        <w:szCs w:val="14"/>
                      </w:rPr>
                      <w:t xml:space="preserve">T. (506) 2243-3631   </w:t>
                    </w:r>
                  </w:p>
                  <w:p w:rsidRPr="00FA54DF" w:rsidR="001C075B" w:rsidRDefault="001C075B" w14:paraId="42EE025E" w14:textId="77777777">
                    <w:pPr>
                      <w:rPr>
                        <w:color w:val="003A68"/>
                        <w:sz w:val="14"/>
                        <w:szCs w:val="14"/>
                      </w:rPr>
                    </w:pPr>
                    <w:r w:rsidRPr="00FA54DF">
                      <w:rPr>
                        <w:color w:val="003A68"/>
                        <w:sz w:val="14"/>
                        <w:szCs w:val="14"/>
                      </w:rPr>
                      <w:t xml:space="preserve">F. (506) 2243-4579   </w:t>
                    </w:r>
                  </w:p>
                  <w:p w:rsidR="001C075B" w:rsidRDefault="001C075B" w14:paraId="3FDDA6EA" w14:textId="77777777">
                    <w:pPr>
                      <w:rPr>
                        <w:color w:val="003A68"/>
                        <w:sz w:val="14"/>
                        <w:szCs w:val="14"/>
                      </w:rPr>
                    </w:pPr>
                    <w:r w:rsidRPr="00FA54DF">
                      <w:rPr>
                        <w:color w:val="003A68"/>
                        <w:sz w:val="14"/>
                        <w:szCs w:val="14"/>
                      </w:rPr>
                      <w:t>Apdo. 10058-1000</w:t>
                    </w:r>
                  </w:p>
                  <w:p w:rsidR="001C075B" w:rsidRDefault="001C075B" w14:paraId="355945E3" w14:textId="77777777">
                    <w:pPr>
                      <w:rPr>
                        <w:color w:val="003A68"/>
                        <w:sz w:val="14"/>
                        <w:szCs w:val="14"/>
                      </w:rPr>
                    </w:pPr>
                    <w:r w:rsidRPr="00FA54DF">
                      <w:rPr>
                        <w:color w:val="003A68"/>
                        <w:sz w:val="14"/>
                        <w:szCs w:val="14"/>
                      </w:rPr>
                      <w:t>Av. 1 y Central, Calles 2 y 4</w:t>
                    </w:r>
                  </w:p>
                  <w:p w:rsidRPr="00FA54DF" w:rsidR="001C075B" w:rsidRDefault="001C075B" w14:paraId="3CDAD800" w14:textId="77777777">
                    <w:pPr>
                      <w:rPr>
                        <w:color w:val="003A68"/>
                        <w:sz w:val="14"/>
                        <w:szCs w:val="14"/>
                      </w:rPr>
                    </w:pPr>
                  </w:p>
                </w:txbxContent>
              </v:textbox>
            </v:shape>
          </w:pict>
        </mc:Fallback>
      </mc:AlternateContent>
    </w:r>
  </w:p>
  <w:p w:rsidRPr="00D43D57" w:rsidR="001C075B" w:rsidP="008C0BF0" w:rsidRDefault="001C075B" w14:paraId="15038F41" w14:textId="77777777">
    <w:pPr>
      <w:pStyle w:val="Piepagina"/>
      <w:jc w:val="center"/>
    </w:pPr>
  </w:p>
  <w:p w:rsidR="001C075B" w:rsidRDefault="001C075B" w14:paraId="449B786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9D205" w14:textId="77777777" w:rsidR="00442F60" w:rsidRDefault="00442F60" w:rsidP="00D43D57">
      <w:r>
        <w:separator/>
      </w:r>
    </w:p>
  </w:footnote>
  <w:footnote w:type="continuationSeparator" w:id="0">
    <w:p w14:paraId="0FD2C261" w14:textId="77777777" w:rsidR="00442F60" w:rsidRDefault="00442F60"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6E357FB8" w14:textId="77777777">
    <w:pPr>
      <w:pStyle w:val="Piedepgina"/>
      <w:jc w:val="center"/>
    </w:pPr>
    <w:r>
      <w:rPr>
        <w:noProof/>
        <w:lang w:val="es-CR" w:eastAsia="es-CR"/>
      </w:rPr>
      <w:drawing>
        <wp:inline distT="0" distB="0" distL="0" distR="0" wp14:anchorId="24260F00" wp14:editId="631A437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5C85EC4C" w14:textId="77777777">
    <w:pPr>
      <w:pStyle w:val="Encabezado"/>
      <w:pBdr>
        <w:bottom w:val="single" w:color="auto" w:sz="4" w:space="3"/>
      </w:pBdr>
      <w:ind w:right="-1"/>
      <w:rPr>
        <w:b/>
        <w:sz w:val="20"/>
        <w:szCs w:val="20"/>
      </w:rPr>
    </w:pPr>
    <w:r>
      <w:rPr>
        <w:noProof/>
        <w:lang w:val="es-CR" w:eastAsia="es-CR"/>
      </w:rPr>
      <w:drawing>
        <wp:inline distT="0" distB="0" distL="0" distR="0" wp14:anchorId="019B55F2" wp14:editId="3F3CE85A">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18C709DC"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13C4A"/>
    <w:multiLevelType w:val="hybridMultilevel"/>
    <w:tmpl w:val="F1388D32"/>
    <w:lvl w:ilvl="0" w:tplc="CC58FB9A">
      <w:start w:val="1"/>
      <w:numFmt w:val="lowerRoman"/>
      <w:lvlText w:val="%1."/>
      <w:lvlJc w:val="left"/>
      <w:pPr>
        <w:ind w:left="1428" w:hanging="72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9EB54B7"/>
    <w:multiLevelType w:val="hybridMultilevel"/>
    <w:tmpl w:val="A6081F54"/>
    <w:lvl w:ilvl="0" w:tplc="54628496">
      <w:start w:val="1"/>
      <w:numFmt w:val="lowerLetter"/>
      <w:lvlText w:val="%1)"/>
      <w:lvlJc w:val="left"/>
      <w:pPr>
        <w:ind w:left="502" w:hanging="360"/>
      </w:pPr>
      <w:rPr>
        <w:rFonts w:hint="default"/>
        <w:b w:val="0"/>
        <w:sz w:val="24"/>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5"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60"/>
    <w:rsid w:val="000064A4"/>
    <w:rsid w:val="00016F39"/>
    <w:rsid w:val="000235B5"/>
    <w:rsid w:val="00026C85"/>
    <w:rsid w:val="00030100"/>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B70CB"/>
    <w:rsid w:val="001C075B"/>
    <w:rsid w:val="001C5806"/>
    <w:rsid w:val="001E0448"/>
    <w:rsid w:val="001F030C"/>
    <w:rsid w:val="00230C67"/>
    <w:rsid w:val="002645B7"/>
    <w:rsid w:val="002C56A4"/>
    <w:rsid w:val="002E26C3"/>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2F60"/>
    <w:rsid w:val="00445881"/>
    <w:rsid w:val="00447A41"/>
    <w:rsid w:val="00454B20"/>
    <w:rsid w:val="00455063"/>
    <w:rsid w:val="004822E6"/>
    <w:rsid w:val="00492FE3"/>
    <w:rsid w:val="004D7F44"/>
    <w:rsid w:val="004F74E7"/>
    <w:rsid w:val="005105C4"/>
    <w:rsid w:val="0053623F"/>
    <w:rsid w:val="00540154"/>
    <w:rsid w:val="00550D78"/>
    <w:rsid w:val="00557369"/>
    <w:rsid w:val="005706D1"/>
    <w:rsid w:val="005739A8"/>
    <w:rsid w:val="005751FC"/>
    <w:rsid w:val="00577A95"/>
    <w:rsid w:val="005852CF"/>
    <w:rsid w:val="00590F07"/>
    <w:rsid w:val="0059392E"/>
    <w:rsid w:val="005B448F"/>
    <w:rsid w:val="005C173B"/>
    <w:rsid w:val="005E07F2"/>
    <w:rsid w:val="005E39BB"/>
    <w:rsid w:val="005F071E"/>
    <w:rsid w:val="006033C4"/>
    <w:rsid w:val="00603B3F"/>
    <w:rsid w:val="00604A3D"/>
    <w:rsid w:val="0060703F"/>
    <w:rsid w:val="00614D68"/>
    <w:rsid w:val="00620B23"/>
    <w:rsid w:val="00623AFE"/>
    <w:rsid w:val="0062633F"/>
    <w:rsid w:val="00630B5C"/>
    <w:rsid w:val="0063474B"/>
    <w:rsid w:val="00635AC4"/>
    <w:rsid w:val="00640202"/>
    <w:rsid w:val="00645A6F"/>
    <w:rsid w:val="00662901"/>
    <w:rsid w:val="00681F7A"/>
    <w:rsid w:val="00692661"/>
    <w:rsid w:val="006C2059"/>
    <w:rsid w:val="006E3610"/>
    <w:rsid w:val="006E6F58"/>
    <w:rsid w:val="0071134B"/>
    <w:rsid w:val="00714DC4"/>
    <w:rsid w:val="007367A4"/>
    <w:rsid w:val="00742018"/>
    <w:rsid w:val="0074397B"/>
    <w:rsid w:val="007455FF"/>
    <w:rsid w:val="00746D1D"/>
    <w:rsid w:val="00755896"/>
    <w:rsid w:val="00765619"/>
    <w:rsid w:val="007736D4"/>
    <w:rsid w:val="0079518D"/>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A69C1"/>
    <w:rsid w:val="008B3838"/>
    <w:rsid w:val="008C0BF0"/>
    <w:rsid w:val="008D0528"/>
    <w:rsid w:val="008E5850"/>
    <w:rsid w:val="008F1461"/>
    <w:rsid w:val="008F33F5"/>
    <w:rsid w:val="00904CBE"/>
    <w:rsid w:val="00906CC5"/>
    <w:rsid w:val="00936085"/>
    <w:rsid w:val="009475B6"/>
    <w:rsid w:val="00957A11"/>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A5F0A"/>
    <w:rsid w:val="00AB1CD1"/>
    <w:rsid w:val="00AB580B"/>
    <w:rsid w:val="00AC5138"/>
    <w:rsid w:val="00AC5E12"/>
    <w:rsid w:val="00AE3929"/>
    <w:rsid w:val="00AF45B7"/>
    <w:rsid w:val="00AF482D"/>
    <w:rsid w:val="00B079EC"/>
    <w:rsid w:val="00B1318C"/>
    <w:rsid w:val="00B43C40"/>
    <w:rsid w:val="00B464F6"/>
    <w:rsid w:val="00B77CF0"/>
    <w:rsid w:val="00B80284"/>
    <w:rsid w:val="00B84E87"/>
    <w:rsid w:val="00B90216"/>
    <w:rsid w:val="00B94DE2"/>
    <w:rsid w:val="00B96F68"/>
    <w:rsid w:val="00BA112E"/>
    <w:rsid w:val="00BA711C"/>
    <w:rsid w:val="00BB0F2F"/>
    <w:rsid w:val="00BB470C"/>
    <w:rsid w:val="00BB54E1"/>
    <w:rsid w:val="00BC03D6"/>
    <w:rsid w:val="00BD71E9"/>
    <w:rsid w:val="00BE119A"/>
    <w:rsid w:val="00BE6A0B"/>
    <w:rsid w:val="00BE7B10"/>
    <w:rsid w:val="00C039CE"/>
    <w:rsid w:val="00C1795E"/>
    <w:rsid w:val="00C22C6C"/>
    <w:rsid w:val="00C414C9"/>
    <w:rsid w:val="00C42047"/>
    <w:rsid w:val="00C5093E"/>
    <w:rsid w:val="00C60480"/>
    <w:rsid w:val="00C64425"/>
    <w:rsid w:val="00C71968"/>
    <w:rsid w:val="00C809BA"/>
    <w:rsid w:val="00C9305E"/>
    <w:rsid w:val="00CA3FA8"/>
    <w:rsid w:val="00CB07CA"/>
    <w:rsid w:val="00CE3B72"/>
    <w:rsid w:val="00D03728"/>
    <w:rsid w:val="00D06E99"/>
    <w:rsid w:val="00D102F8"/>
    <w:rsid w:val="00D10AD8"/>
    <w:rsid w:val="00D179DE"/>
    <w:rsid w:val="00D2424F"/>
    <w:rsid w:val="00D26EDE"/>
    <w:rsid w:val="00D32808"/>
    <w:rsid w:val="00D43D57"/>
    <w:rsid w:val="00D44EF3"/>
    <w:rsid w:val="00D45FC0"/>
    <w:rsid w:val="00D54C08"/>
    <w:rsid w:val="00D55CA3"/>
    <w:rsid w:val="00D96D0A"/>
    <w:rsid w:val="00DB3508"/>
    <w:rsid w:val="00DB3E70"/>
    <w:rsid w:val="00DC2193"/>
    <w:rsid w:val="00DC3B8E"/>
    <w:rsid w:val="00DE08C6"/>
    <w:rsid w:val="00DE18D9"/>
    <w:rsid w:val="00E0013C"/>
    <w:rsid w:val="00E11252"/>
    <w:rsid w:val="00E11C48"/>
    <w:rsid w:val="00E13C47"/>
    <w:rsid w:val="00E5185D"/>
    <w:rsid w:val="00E75AC8"/>
    <w:rsid w:val="00E82177"/>
    <w:rsid w:val="00EA2CDD"/>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B46B9F"/>
  <w15:docId w15:val="{1DC377F2-3E30-4372-9CF8-70E6E035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442F60"/>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442F60"/>
    <w:rPr>
      <w:rFonts w:ascii="Times New Roman" w:eastAsia="Times New Roman" w:hAnsi="Times New Roman"/>
      <w:sz w:val="24"/>
      <w:szCs w:val="24"/>
      <w:lang w:val="es-ES" w:eastAsia="es-ES"/>
    </w:rPr>
  </w:style>
  <w:style w:type="paragraph" w:customStyle="1" w:styleId="Default">
    <w:name w:val="Default"/>
    <w:rsid w:val="00442F6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1B896359A540ABA114774D6A7B69D8"/>
        <w:category>
          <w:name w:val="General"/>
          <w:gallery w:val="placeholder"/>
        </w:category>
        <w:types>
          <w:type w:val="bbPlcHdr"/>
        </w:types>
        <w:behaviors>
          <w:behavior w:val="content"/>
        </w:behaviors>
        <w:guid w:val="{5A573C4B-C3D4-4CDD-8AD7-47AB0A9024B7}"/>
      </w:docPartPr>
      <w:docPartBody>
        <w:p w:rsidR="00A2796C" w:rsidRDefault="00A2796C">
          <w:pPr>
            <w:pStyle w:val="091B896359A540ABA114774D6A7B69D8"/>
          </w:pPr>
          <w:r w:rsidRPr="001E0779">
            <w:rPr>
              <w:rStyle w:val="Textodelmarcadordeposicin"/>
            </w:rPr>
            <w:t>Haga clic aquí para escribir texto.</w:t>
          </w:r>
        </w:p>
      </w:docPartBody>
    </w:docPart>
    <w:docPart>
      <w:docPartPr>
        <w:name w:val="55AF7708C83E4076BC399E038ED0219B"/>
        <w:category>
          <w:name w:val="General"/>
          <w:gallery w:val="placeholder"/>
        </w:category>
        <w:types>
          <w:type w:val="bbPlcHdr"/>
        </w:types>
        <w:behaviors>
          <w:behavior w:val="content"/>
        </w:behaviors>
        <w:guid w:val="{84DE22CB-B30E-41CE-8E9C-AEE0F4A28B20}"/>
      </w:docPartPr>
      <w:docPartBody>
        <w:p w:rsidR="00A2796C" w:rsidRDefault="00A2796C">
          <w:pPr>
            <w:pStyle w:val="55AF7708C83E4076BC399E038ED0219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6C"/>
    <w:rsid w:val="00A279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091B896359A540ABA114774D6A7B69D8">
    <w:name w:val="091B896359A540ABA114774D6A7B69D8"/>
  </w:style>
  <w:style w:type="paragraph" w:customStyle="1" w:styleId="55AF7708C83E4076BC399E038ED0219B">
    <w:name w:val="55AF7708C83E4076BC399E038ED02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MGbXdw5ATwsQp+R13hvWquVwSIPoSqyDxny2PHfDHU8=</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sUeB6A8aSj/COis16t1dO1JpKsyAuSE9mHiN8TENWPc=</DigestValue>
    </Reference>
  </SignedInfo>
  <SignatureValue>KB/iJttz9CvB4dwrp9FTCQ3DPo0tWRZS5nMKEIGGELrkoSLvcVCpSGQgdz1sikuRKSGTLKKlBCTz
EoDsnftYVrRa3XLCnUMBLXPQGiAdkw2cDtK0VQ0IpSpGOQPSjwvTFJnA0/t/jNyLuI5uGtYR/z8N
7vBXM7hF80F0lLDJfcvvqVg0MeDaKt1PbO3Nc9gA6zx4Uz+FYZ/OYL5aYSpOVqGV5wQpRsd5GMSm
INlYrau8BZYRkbu6JKB08GW3t/S/Hu2tdP37/IKhnEEyZUdHPz1boiUg0DfjOUZMFucZJJuILhbH
PpSJ/ZqcZrKo0FjliVwOqUWnhPpbGvdHXoyXQg==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F2hmgY7Ltxjlycm53jhbKK2s8MUa0Ar1GgVX7Ow+8f8=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JpjmlSVvbmpoE6m+LJjlnco+HLgmy6UouAr76cMw3SU=</DigestValue>
      </Reference>
      <Reference URI="/word/document.xml?ContentType=application/vnd.openxmlformats-officedocument.wordprocessingml.document.main+xml">
        <DigestMethod Algorithm="http://www.w3.org/2001/04/xmlenc#sha256"/>
        <DigestValue>qtIlpj3R69DM9XV0yawCo7Wrc9OJ7a3US2h39E2/wmU=</DigestValue>
      </Reference>
      <Reference URI="/word/endnotes.xml?ContentType=application/vnd.openxmlformats-officedocument.wordprocessingml.endnotes+xml">
        <DigestMethod Algorithm="http://www.w3.org/2001/04/xmlenc#sha256"/>
        <DigestValue>Hp6oTO06DE9Cjv4pK+G40CGvV9PLLihBilgmFRAmqeo=</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aT4Hx8Wz+8w09alXTgH5wDO/0uYR+zAgWu1a5qC/JBw=</DigestValue>
      </Reference>
      <Reference URI="/word/footer2.xml?ContentType=application/vnd.openxmlformats-officedocument.wordprocessingml.footer+xml">
        <DigestMethod Algorithm="http://www.w3.org/2001/04/xmlenc#sha256"/>
        <DigestValue>9NXvgCNASUEVzRtt10jMC3nbvTszO7FIOba5JQChWdA=</DigestValue>
      </Reference>
      <Reference URI="/word/footnotes.xml?ContentType=application/vnd.openxmlformats-officedocument.wordprocessingml.footnotes+xml">
        <DigestMethod Algorithm="http://www.w3.org/2001/04/xmlenc#sha256"/>
        <DigestValue>WOkv3eBbCCnWRubLqM4fyWGJrRUgilqQROK6zpg4EiQ=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x+jEzx5XKcEsudeAHHpMcz5cVoQ9nEqtEHKdcrBxQ1A=</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WSeLzlFTYIZapxt4vYngWgvwLXIxg85be4athp8yl98=</DigestValue>
      </Reference>
      <Reference URI="/word/glossary/styles.xml?ContentType=application/vnd.openxmlformats-officedocument.wordprocessingml.styles+xml">
        <DigestMethod Algorithm="http://www.w3.org/2001/04/xmlenc#sha256"/>
        <DigestValue>qhEUzUlEsBpCgIGX96XYV6dPgFvFTylxD8vdheCTnT0=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4NZwTyrJABwR/vRQKSuAxFLFUVrVNTIJ+Cvf2RQvqsw=</DigestValue>
      </Reference>
      <Reference URI="/word/header2.xml?ContentType=application/vnd.openxmlformats-officedocument.wordprocessingml.header+xml">
        <DigestMethod Algorithm="http://www.w3.org/2001/04/xmlenc#sha256"/>
        <DigestValue>bo1M3vP5u6xZiFxKx7aEvhdB01eb+Ts7OuINmEFMFgU=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ziVCNJqXkumxB0yd7oHBvBf6jWm8ur7BUoTLlWg3gYc=</DigestValue>
      </Reference>
      <Reference URI="/word/settings.xml?ContentType=application/vnd.openxmlformats-officedocument.wordprocessingml.settings+xml">
        <DigestMethod Algorithm="http://www.w3.org/2001/04/xmlenc#sha256"/>
        <DigestValue>KW21WUXmaLgzQp+3EWXbb02sOhCEywkbtvkbfaOfM7k=</DigestValue>
      </Reference>
      <Reference URI="/word/styles.xml?ContentType=application/vnd.openxmlformats-officedocument.wordprocessingml.styles+xml">
        <DigestMethod Algorithm="http://www.w3.org/2001/04/xmlenc#sha256"/>
        <DigestValue>IzYS/yl4bOZM1ZBZgulvN5jNC9BVgPJ/whF2F9lBDSM=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2019-06-05T22:16:42Z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2019-06-05T22:16:42Z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b875e23b-67d9-4b2e-bdec-edacbf90b326">
      <Value>426</Value>
      <Value>3</Value>
      <Value>2</Value>
      <Value>127</Value>
      <Value>63</Value>
    </TaxCatchAll>
    <OtraEntidadExterna xmlns="b875e23b-67d9-4b2e-bdec-edacbf90b326">Entidades indicadas en circular</OtraEntidadExterna>
    <Firmado xmlns="b875e23b-67d9-4b2e-bdec-edacbf90b326">true</Firmado>
    <Responsable xmlns="b875e23b-67d9-4b2e-bdec-edacbf90b326">
      <UserInfo>
        <DisplayName>JIMENEZ CAPUANO VIVIAN</DisplayName>
        <AccountId>2353</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i:0#.w|pdc-atlantida\vargasom</DisplayName>
        <AccountId>913</AccountId>
        <AccountType/>
      </UserInfo>
      <UserInfo>
        <DisplayName>i:0#.w|pdc-atlantida\lopezsm</DisplayName>
        <AccountId>1743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&lt;div class="ExternalClassABA151E2E747442D8B83BEF6AB708FED"&gt;Circular externa entidades financieras -Procedimientos
APNFDs&lt;/div&gt;</ObservacionesCorrespondencia>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2019-06-03T06:00:00+00:00</FechaDocumento>
    <RemitenteOriginal xmlns="b875e23b-67d9-4b2e-bdec-edacbf90b326">Cumplimiento Art. 15 y Art. 15 bis</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Entidades Financieras Procedimientos APNFDs</Subject1>
    <Entrante_x0020_relacionado xmlns="b875e23b-67d9-4b2e-bdec-edacbf90b326">
      <Url xsi:nil="true"/>
      <Description xsi:nil="true"/>
    </Entrante_x0020_relacionado>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4" ma:contentTypeDescription="Crear nuevo documento." ma:contentTypeScope="" ma:versionID="4141a99eeaf2568a0222b48d12d81b3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22bf1b8798a056cf4b2cd4dab35e2196"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690CE21A-E641-4FE3-A25F-408EBE89BF4E}"/>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D0DC41A6-89EB-4A2D-A78F-C7097E290677}"/>
</file>

<file path=customXml/itemProps5.xml><?xml version="1.0" encoding="utf-8"?>
<ds:datastoreItem xmlns:ds="http://schemas.openxmlformats.org/officeDocument/2006/customXml" ds:itemID="{4C5832F2-7509-41A7-B86B-29D466C0D55B}"/>
</file>

<file path=customXml/itemProps6.xml><?xml version="1.0" encoding="utf-8"?>
<ds:datastoreItem xmlns:ds="http://schemas.openxmlformats.org/officeDocument/2006/customXml" ds:itemID="{60F3229B-BF10-4425-A285-4D76D50F234E}"/>
</file>

<file path=customXml/itemProps7.xml><?xml version="1.0" encoding="utf-8"?>
<ds:datastoreItem xmlns:ds="http://schemas.openxmlformats.org/officeDocument/2006/customXml" ds:itemID="{89CE0913-C28A-482F-BB12-5706CBE8A9B9}"/>
</file>

<file path=docProps/app.xml><?xml version="1.0" encoding="utf-8"?>
<Properties xmlns="http://schemas.openxmlformats.org/officeDocument/2006/extended-properties" xmlns:vt="http://schemas.openxmlformats.org/officeDocument/2006/docPropsVTypes">
  <Template>plantilla-SGF-ACL-CAQ-13-E.dotm</Template>
  <TotalTime>22</TotalTime>
  <Pages>4</Pages>
  <Words>1085</Words>
  <Characters>5969</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CAPUANO VIVIAN</dc:creator>
  <cp:lastModifiedBy>Alejandra Arias Alfaro</cp:lastModifiedBy>
  <cp:revision>5</cp:revision>
  <cp:lastPrinted>2015-07-30T22:36:00Z</cp:lastPrinted>
  <dcterms:created xsi:type="dcterms:W3CDTF">2019-06-03T14:44:00Z</dcterms:created>
  <dcterms:modified xsi:type="dcterms:W3CDTF">2019-06-05T15:00:00Z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9500</vt:r8>
  </property>
  <property fmtid="{D5CDD505-2E9C-101B-9397-08002B2CF9AE}" pid="14" name="Confidencialidad">
    <vt:lpwstr>Propietario|172cdb65-abed-4947-8339-a6c2477d21bb</vt:lpwstr>
  </property>
  <property fmtid="{D5CDD505-2E9C-101B-9397-08002B2CF9AE}" pid="15" name="WorkflowChangePath">
    <vt:lpwstr>db02241f-29c2-4291-a3e5-2279928b3947,4;d0e83af1-b0eb-40a2-ba65-b7f8bb3cd533,6;</vt:lpwstr>
  </property>
</Properties>
</file>